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D4" w:rsidRPr="00944FD4" w:rsidRDefault="00944FD4" w:rsidP="00FB7657">
      <w:pPr>
        <w:shd w:val="clear" w:color="auto" w:fill="FFFFFF"/>
        <w:spacing w:after="0" w:line="240" w:lineRule="auto"/>
        <w:jc w:val="center"/>
        <w:outlineLvl w:val="3"/>
        <w:rPr>
          <w:rFonts w:ascii="Arial Narrow" w:eastAsia="Times New Roman" w:hAnsi="Arial Narrow" w:cs="Arial"/>
          <w:b/>
          <w:iCs/>
          <w:color w:val="984806" w:themeColor="accent6" w:themeShade="80"/>
          <w:sz w:val="34"/>
          <w:szCs w:val="34"/>
        </w:rPr>
      </w:pPr>
      <w:r w:rsidRPr="00944FD4">
        <w:rPr>
          <w:rFonts w:ascii="Arial Narrow" w:eastAsia="Times New Roman" w:hAnsi="Arial Narrow" w:cs="Arial"/>
          <w:b/>
          <w:iCs/>
          <w:color w:val="984806" w:themeColor="accent6" w:themeShade="80"/>
          <w:sz w:val="36"/>
          <w:szCs w:val="36"/>
        </w:rPr>
        <w:t>Порядок прохождения ПМПК</w:t>
      </w:r>
    </w:p>
    <w:p w:rsidR="00944FD4" w:rsidRPr="00944FD4" w:rsidRDefault="00944FD4" w:rsidP="00FB7657">
      <w:pPr>
        <w:shd w:val="clear" w:color="auto" w:fill="FFFFFF"/>
        <w:spacing w:after="0" w:line="240" w:lineRule="auto"/>
        <w:jc w:val="center"/>
        <w:outlineLvl w:val="3"/>
        <w:rPr>
          <w:rFonts w:ascii="Arial Narrow" w:eastAsia="Times New Roman" w:hAnsi="Arial Narrow" w:cs="Arial"/>
          <w:b/>
          <w:iCs/>
          <w:color w:val="984806" w:themeColor="accent6" w:themeShade="80"/>
          <w:sz w:val="34"/>
          <w:szCs w:val="34"/>
        </w:rPr>
      </w:pPr>
      <w:r w:rsidRPr="00944FD4">
        <w:rPr>
          <w:rFonts w:ascii="Arial Narrow" w:eastAsia="Times New Roman" w:hAnsi="Arial Narrow" w:cs="Arial"/>
          <w:b/>
          <w:iCs/>
          <w:color w:val="984806" w:themeColor="accent6" w:themeShade="80"/>
          <w:sz w:val="36"/>
          <w:szCs w:val="36"/>
        </w:rPr>
        <w:t>для получения рекомендаций по проведению ГИА</w:t>
      </w:r>
    </w:p>
    <w:p w:rsidR="00944FD4" w:rsidRPr="00944FD4" w:rsidRDefault="00944FD4" w:rsidP="00FB765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B2B2B"/>
        </w:rPr>
      </w:pPr>
      <w:r w:rsidRPr="00FB7657">
        <w:rPr>
          <w:rFonts w:ascii="Arial Narrow" w:eastAsia="Times New Roman" w:hAnsi="Arial Narrow" w:cs="Arial"/>
          <w:b/>
          <w:bCs/>
          <w:color w:val="2B2B2B"/>
          <w:sz w:val="27"/>
        </w:rPr>
        <w:t>1. Предоставление необходимых документов.</w:t>
      </w:r>
    </w:p>
    <w:p w:rsidR="00944FD4" w:rsidRPr="00944FD4" w:rsidRDefault="00944FD4" w:rsidP="00FB765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iCs/>
          <w:color w:val="984806" w:themeColor="accent6" w:themeShade="80"/>
          <w:sz w:val="34"/>
          <w:szCs w:val="34"/>
        </w:rPr>
      </w:pPr>
      <w:r w:rsidRPr="00944FD4">
        <w:rPr>
          <w:rFonts w:ascii="Arial Narrow" w:eastAsia="Times New Roman" w:hAnsi="Arial Narrow" w:cs="Arial"/>
          <w:iCs/>
          <w:color w:val="984806" w:themeColor="accent6" w:themeShade="80"/>
          <w:sz w:val="27"/>
          <w:szCs w:val="27"/>
        </w:rPr>
        <w:t>Перечень документов</w:t>
      </w:r>
    </w:p>
    <w:tbl>
      <w:tblPr>
        <w:tblW w:w="69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3"/>
        <w:gridCol w:w="3096"/>
      </w:tblGrid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jc w:val="center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Наименование документа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jc w:val="center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Примечание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FB7657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1. Заявление 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— на бланке </w:t>
            </w:r>
            <w:r w:rsid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территориальной </w:t>
            </w:r>
            <w:proofErr w:type="spellStart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психолого-медико-педагогической</w:t>
            </w:r>
            <w:proofErr w:type="spellEnd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комиссии</w:t>
            </w:r>
            <w:r w:rsid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(ТОПМПК)</w:t>
            </w:r>
          </w:p>
        </w:tc>
        <w:tc>
          <w:tcPr>
            <w:tcW w:w="23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Бланки выдаются при подаче документов. При скачивании бланков и заполнении их дома необходимо указывать дату фактической подачи документов.</w:t>
            </w:r>
          </w:p>
        </w:tc>
      </w:tr>
      <w:tr w:rsidR="00944FD4" w:rsidRPr="00944FD4" w:rsidTr="00FB7657">
        <w:trPr>
          <w:trHeight w:val="1281"/>
        </w:trPr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FB7657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2. Согласие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 на обработку персональных данных — на бланке территориальной </w:t>
            </w:r>
            <w:proofErr w:type="spellStart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психолого-медико-педагогической</w:t>
            </w:r>
            <w:proofErr w:type="spellEnd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комиссии</w:t>
            </w:r>
            <w:r w:rsid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(ТОПМПК)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after="0" w:line="240" w:lineRule="auto"/>
              <w:rPr>
                <w:rFonts w:ascii="Arial Narrow" w:eastAsia="Times New Roman" w:hAnsi="Arial Narrow" w:cs="Arial"/>
                <w:color w:val="2B2B2B"/>
              </w:rPr>
            </w:pP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3. Паспорт участника ГИА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и его</w:t>
            </w: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  <w:u w:val="single"/>
              </w:rPr>
              <w:t>копия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7657" w:rsidRDefault="00944FD4" w:rsidP="00FB7657">
            <w:pPr>
              <w:spacing w:after="0" w:line="240" w:lineRule="auto"/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</w:pP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копия страниц 2-3</w:t>
            </w:r>
          </w:p>
          <w:p w:rsidR="00944FD4" w:rsidRPr="00944FD4" w:rsidRDefault="00944FD4" w:rsidP="00FB7657">
            <w:pPr>
              <w:spacing w:after="0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и</w:t>
            </w:r>
            <w:r w:rsid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др.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данных о регистрации.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4. Паспорт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или иной документ, удостоверяющий личность</w:t>
            </w: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</w:t>
            </w: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законного представителя </w:t>
            </w:r>
            <w:r w:rsidRPr="00FB7657">
              <w:rPr>
                <w:rFonts w:ascii="Arial Narrow" w:eastAsia="Times New Roman" w:hAnsi="Arial Narrow" w:cs="Arial"/>
                <w:bCs/>
                <w:color w:val="2B2B2B"/>
                <w:sz w:val="24"/>
                <w:szCs w:val="24"/>
              </w:rPr>
              <w:t>(родители,</w:t>
            </w:r>
            <w:r w:rsidR="004C70D3" w:rsidRPr="00FB7657">
              <w:rPr>
                <w:rFonts w:ascii="Arial Narrow" w:eastAsia="Times New Roman" w:hAnsi="Arial Narrow" w:cs="Arial"/>
                <w:bCs/>
                <w:color w:val="2B2B2B"/>
                <w:sz w:val="24"/>
                <w:szCs w:val="24"/>
              </w:rPr>
              <w:t xml:space="preserve"> усыновители, </w:t>
            </w:r>
            <w:r w:rsidRPr="00FB7657">
              <w:rPr>
                <w:rFonts w:ascii="Arial Narrow" w:eastAsia="Times New Roman" w:hAnsi="Arial Narrow" w:cs="Arial"/>
                <w:bCs/>
                <w:color w:val="2B2B2B"/>
                <w:sz w:val="24"/>
                <w:szCs w:val="24"/>
              </w:rPr>
              <w:t xml:space="preserve"> опекуны, попечители, приемные родители</w:t>
            </w:r>
            <w:r w:rsidR="004C70D3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, органы опеки)</w:t>
            </w:r>
            <w:proofErr w:type="gramStart"/>
            <w:r w:rsidR="004C70D3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,а</w:t>
            </w:r>
            <w:proofErr w:type="gramEnd"/>
            <w:r w:rsidR="004C70D3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так же </w:t>
            </w:r>
            <w:r w:rsidR="004C70D3" w:rsidRPr="00FB7657">
              <w:rPr>
                <w:rFonts w:ascii="Arial Narrow" w:eastAsia="Times New Roman" w:hAnsi="Arial Narrow" w:cs="Arial"/>
                <w:b/>
                <w:color w:val="2B2B2B"/>
                <w:sz w:val="24"/>
                <w:szCs w:val="24"/>
              </w:rPr>
              <w:t>доверенного лица</w:t>
            </w:r>
            <w:r w:rsidR="004C70D3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с генеральной доверенностью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FB7657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</w:pP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З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аконным представителям необходимо иметь при себе паспорт (или иной документ, удостоверяющий личность)</w:t>
            </w: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:</w:t>
            </w:r>
          </w:p>
          <w:p w:rsidR="00944FD4" w:rsidRPr="00FB7657" w:rsidRDefault="00944FD4" w:rsidP="00944FD4">
            <w:pPr>
              <w:pStyle w:val="a6"/>
              <w:numPr>
                <w:ilvl w:val="0"/>
                <w:numId w:val="1"/>
              </w:num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</w:pP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при подаче документов,</w:t>
            </w:r>
          </w:p>
          <w:p w:rsidR="00944FD4" w:rsidRPr="00FB7657" w:rsidRDefault="004C70D3" w:rsidP="00944FD4">
            <w:pPr>
              <w:pStyle w:val="a6"/>
              <w:numPr>
                <w:ilvl w:val="0"/>
                <w:numId w:val="1"/>
              </w:num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</w:pP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при </w:t>
            </w:r>
            <w:r w:rsidR="00944FD4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сопровождении ребенка на обследование ПМПК,</w:t>
            </w:r>
          </w:p>
          <w:p w:rsidR="00944FD4" w:rsidRPr="00FB7657" w:rsidRDefault="004C70D3" w:rsidP="00944FD4">
            <w:pPr>
              <w:pStyle w:val="a6"/>
              <w:numPr>
                <w:ilvl w:val="0"/>
                <w:numId w:val="1"/>
              </w:num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при </w:t>
            </w:r>
            <w:r w:rsidR="00944FD4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получении заключения ПМПК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4C70D3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5. Документ, подтверждающий полномочия по представлению интересов участника ГИА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, и его</w:t>
            </w:r>
            <w:r w:rsidR="004C70D3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  <w:u w:val="single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  <w:u w:val="single"/>
              </w:rPr>
              <w:t>копия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b/>
                <w:color w:val="2B2B2B"/>
                <w:sz w:val="24"/>
                <w:szCs w:val="24"/>
              </w:rPr>
              <w:t>Для родителей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 — свидетельство о рождении ребенка; </w:t>
            </w:r>
            <w:r w:rsidRPr="00944FD4">
              <w:rPr>
                <w:rFonts w:ascii="Arial Narrow" w:eastAsia="Times New Roman" w:hAnsi="Arial Narrow" w:cs="Arial"/>
                <w:b/>
                <w:color w:val="2B2B2B"/>
                <w:sz w:val="24"/>
                <w:szCs w:val="24"/>
              </w:rPr>
              <w:t>для опекунов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– документ, подтверждающий установление опеки.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4C70D3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6. Справка из образовательной организации (ОО), подтверждающая факт обучения,</w:t>
            </w:r>
            <w:r w:rsidR="004C70D3"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или </w:t>
            </w: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аттестат об образовании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и его</w:t>
            </w:r>
            <w:r w:rsidR="004C70D3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  <w:u w:val="single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  <w:u w:val="single"/>
              </w:rPr>
              <w:t>копия 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(для выпускников прошлых лет).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Должна быть выдана в текущем уче</w:t>
            </w:r>
            <w:r w:rsidR="00535117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бном году, подписана директором и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с печатью ОО.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7. Заверенная директором ОО копия приказа об организации индивидуального обучения на дому.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i/>
                <w:iCs/>
                <w:color w:val="2B2B2B"/>
                <w:sz w:val="24"/>
                <w:szCs w:val="24"/>
              </w:rPr>
              <w:t>При наличии.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8. Психолого-педагогическая характеристика </w:t>
            </w:r>
            <w:proofErr w:type="gramStart"/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обучающегося</w:t>
            </w:r>
            <w:proofErr w:type="gramEnd"/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535117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Должна быть выдана в текущем учебном году, подписана директором</w:t>
            </w:r>
            <w:r w:rsidR="00535117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и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с печатью ОО.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lastRenderedPageBreak/>
              <w:t>9. Выписка из истории развития ребенка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с заключениями врачей, наблюдающих ребенка в медицинской организации по месту жительства / регистрации.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Должна быть выдана в текущем учебном году, на официальном бланке и с печатью медицинской организации, с указанием рекомендаций на время проведения экзамена (необходимость проведения каких-либо медико-профилактических мероприятий и процедур, приема лекарственных препаратов и т.п.).</w:t>
            </w:r>
          </w:p>
        </w:tc>
      </w:tr>
      <w:tr w:rsidR="00944FD4" w:rsidRPr="00944FD4" w:rsidTr="00944FD4">
        <w:tc>
          <w:tcPr>
            <w:tcW w:w="4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10. Медицинское заключение по основному заболеванию (для участников ГИА указанных категорий) со сроком давности заключения не более двух месяцев: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с нарушением слуха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FB7657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з</w:t>
            </w:r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аключение отоларинголога / </w:t>
            </w:r>
            <w:proofErr w:type="spellStart"/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сурдолога</w:t>
            </w:r>
            <w:proofErr w:type="spellEnd"/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с указанием степени снижения слуха (</w:t>
            </w:r>
            <w:proofErr w:type="spellStart"/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аудиограмма</w:t>
            </w:r>
            <w:proofErr w:type="spellEnd"/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с расшифровкой).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с нарушениями зрения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FB7657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з</w:t>
            </w:r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аключение окулиста (с указанием остроты зрения).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FB7657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з</w:t>
            </w:r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ключение</w:t>
            </w:r>
            <w:proofErr w:type="spellEnd"/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ортопеда или невролога (помимо диагноза необходима информация о способности самостоятельного передвижения, самообслуживания, письма, об использовании при передвижении коляски, костылей, наличии корсета, ортопедической обуви, о запрете или ограничении пребывания в каком-либо положении и т.п.).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proofErr w:type="gramStart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наблюдающимся</w:t>
            </w:r>
            <w:proofErr w:type="gramEnd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в психоневрологическом диспансере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FB7657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м</w:t>
            </w:r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едицинские сведения от психиатра из медицинской организации по месту жительства/регистрации или областного центра психического здоровья детей ГБУЗ СО СОКПБ.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с иными заболеваниями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FB7657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з</w:t>
            </w:r>
            <w:r w:rsidR="00944FD4"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аключение врачей соответствующего профиля.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535117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lastRenderedPageBreak/>
              <w:t xml:space="preserve">11. </w:t>
            </w:r>
            <w:proofErr w:type="gramStart"/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Заключение медицинской организации о том, что ребенок нуждается в обучении на дому по медицинским показания</w:t>
            </w:r>
            <w:r w:rsidR="00535117"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  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или </w:t>
            </w:r>
            <w:r w:rsidR="00535117"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заверенная директором ОО </w:t>
            </w:r>
            <w:r w:rsid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 </w:t>
            </w: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копия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i/>
                <w:iCs/>
                <w:color w:val="2B2B2B"/>
                <w:sz w:val="24"/>
                <w:szCs w:val="24"/>
              </w:rPr>
              <w:t>При наличии.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535117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12. Справка, подтверждающая факт установления инвалидности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, выданная федеральным государственным учреждением медико-социальной </w:t>
            </w:r>
            <w:proofErr w:type="spellStart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экспертизы</w:t>
            </w:r>
            <w:proofErr w:type="gramStart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,</w:t>
            </w: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и</w:t>
            </w:r>
            <w:proofErr w:type="gramEnd"/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ндивидуальная</w:t>
            </w:r>
            <w:proofErr w:type="spellEnd"/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 программа реабилитации ребенка-инвалида / инвалида (ИПР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) и их </w:t>
            </w:r>
            <w:r w:rsidR="00535117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  <w:u w:val="single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b/>
                <w:color w:val="2B2B2B"/>
                <w:sz w:val="24"/>
                <w:szCs w:val="24"/>
                <w:u w:val="single"/>
              </w:rPr>
              <w:t>копии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i/>
                <w:iCs/>
                <w:color w:val="2B2B2B"/>
                <w:sz w:val="24"/>
                <w:szCs w:val="24"/>
              </w:rPr>
              <w:t>При наличии.</w:t>
            </w:r>
          </w:p>
        </w:tc>
      </w:tr>
      <w:tr w:rsidR="00944FD4" w:rsidRPr="00944FD4" w:rsidTr="00944FD4"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535117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13. Заключение </w:t>
            </w:r>
            <w:proofErr w:type="spellStart"/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психолого-медико-педагогической</w:t>
            </w:r>
            <w:proofErr w:type="spellEnd"/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 комиссии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с рекомендацией обучения по адаптированной образовательной программе (специально</w:t>
            </w:r>
            <w:proofErr w:type="gramStart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й(</w:t>
            </w:r>
            <w:proofErr w:type="gramEnd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коррекционной) программе) (либо </w:t>
            </w:r>
            <w:r w:rsidRPr="00944FD4">
              <w:rPr>
                <w:rFonts w:ascii="Arial Narrow" w:eastAsia="Times New Roman" w:hAnsi="Arial Narrow" w:cs="Arial"/>
                <w:b/>
                <w:color w:val="2B2B2B"/>
                <w:sz w:val="24"/>
                <w:szCs w:val="24"/>
              </w:rPr>
              <w:t xml:space="preserve">заверенная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в установленном порядке </w:t>
            </w:r>
            <w:r w:rsidRPr="00944FD4">
              <w:rPr>
                <w:rFonts w:ascii="Arial Narrow" w:eastAsia="Times New Roman" w:hAnsi="Arial Narrow" w:cs="Arial"/>
                <w:b/>
                <w:color w:val="2B2B2B"/>
                <w:sz w:val="24"/>
                <w:szCs w:val="24"/>
              </w:rPr>
              <w:t>копия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) </w:t>
            </w:r>
            <w:r w:rsidR="00535117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или</w:t>
            </w:r>
            <w:r w:rsidR="00535117" w:rsidRPr="00FB7657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 </w:t>
            </w: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справка об обучении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по адаптированной образовательной программе.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44FD4" w:rsidRPr="00944FD4" w:rsidRDefault="00944FD4" w:rsidP="00944FD4">
            <w:pPr>
              <w:spacing w:before="169" w:after="169" w:line="240" w:lineRule="auto"/>
              <w:rPr>
                <w:rFonts w:ascii="Arial Narrow" w:eastAsia="Times New Roman" w:hAnsi="Arial Narrow" w:cs="Arial"/>
                <w:color w:val="2B2B2B"/>
              </w:rPr>
            </w:pP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Предоставляются в случае, если учащийся общеобразовательной школы </w:t>
            </w:r>
            <w:r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>ранее</w:t>
            </w:r>
            <w:r w:rsidR="00535117" w:rsidRPr="00FB7657">
              <w:rPr>
                <w:rFonts w:ascii="Arial Narrow" w:eastAsia="Times New Roman" w:hAnsi="Arial Narrow" w:cs="Arial"/>
                <w:b/>
                <w:bCs/>
                <w:color w:val="2B2B2B"/>
                <w:sz w:val="24"/>
                <w:szCs w:val="24"/>
              </w:rPr>
              <w:t xml:space="preserve"> </w:t>
            </w:r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 xml:space="preserve">обучался в образовательной организации, реализующей адаптированные образовательные программы / по адаптированной образовательной </w:t>
            </w:r>
            <w:proofErr w:type="gramStart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программе</w:t>
            </w:r>
            <w:proofErr w:type="gramEnd"/>
            <w:r w:rsidRPr="00944FD4">
              <w:rPr>
                <w:rFonts w:ascii="Arial Narrow" w:eastAsia="Times New Roman" w:hAnsi="Arial Narrow" w:cs="Arial"/>
                <w:color w:val="2B2B2B"/>
                <w:sz w:val="24"/>
                <w:szCs w:val="24"/>
              </w:rPr>
              <w:t> либо имел заключение, рекомендующее обучение по адаптированной образовательной программе.</w:t>
            </w:r>
          </w:p>
        </w:tc>
      </w:tr>
    </w:tbl>
    <w:p w:rsidR="00944FD4" w:rsidRPr="00944FD4" w:rsidRDefault="00535117" w:rsidP="00944FD4">
      <w:pPr>
        <w:shd w:val="clear" w:color="auto" w:fill="FFFFFF"/>
        <w:spacing w:before="169" w:after="169" w:line="240" w:lineRule="auto"/>
        <w:outlineLvl w:val="3"/>
        <w:rPr>
          <w:rFonts w:ascii="Arial Narrow" w:eastAsia="Times New Roman" w:hAnsi="Arial Narrow" w:cs="Arial"/>
          <w:iCs/>
          <w:color w:val="984806" w:themeColor="accent6" w:themeShade="80"/>
          <w:sz w:val="24"/>
          <w:szCs w:val="24"/>
        </w:rPr>
      </w:pPr>
      <w:r w:rsidRPr="000C614F">
        <w:rPr>
          <w:rFonts w:ascii="Arial Narrow" w:eastAsia="Times New Roman" w:hAnsi="Arial Narrow" w:cs="Arial"/>
          <w:b/>
          <w:bCs/>
          <w:iCs/>
          <w:color w:val="984806" w:themeColor="accent6" w:themeShade="80"/>
          <w:sz w:val="24"/>
          <w:szCs w:val="24"/>
        </w:rPr>
        <w:t>При необходимости ТО</w:t>
      </w:r>
      <w:r w:rsidR="00944FD4" w:rsidRPr="000C614F">
        <w:rPr>
          <w:rFonts w:ascii="Arial Narrow" w:eastAsia="Times New Roman" w:hAnsi="Arial Narrow" w:cs="Arial"/>
          <w:b/>
          <w:bCs/>
          <w:iCs/>
          <w:color w:val="984806" w:themeColor="accent6" w:themeShade="80"/>
          <w:sz w:val="24"/>
          <w:szCs w:val="24"/>
        </w:rPr>
        <w:t>ПМПК может запросить у соответствующих органов и организаций или у родителе</w:t>
      </w:r>
      <w:proofErr w:type="gramStart"/>
      <w:r w:rsidR="00944FD4" w:rsidRPr="000C614F">
        <w:rPr>
          <w:rFonts w:ascii="Arial Narrow" w:eastAsia="Times New Roman" w:hAnsi="Arial Narrow" w:cs="Arial"/>
          <w:b/>
          <w:bCs/>
          <w:iCs/>
          <w:color w:val="984806" w:themeColor="accent6" w:themeShade="80"/>
          <w:sz w:val="24"/>
          <w:szCs w:val="24"/>
        </w:rPr>
        <w:t>й(</w:t>
      </w:r>
      <w:proofErr w:type="gramEnd"/>
      <w:r w:rsidR="00944FD4" w:rsidRPr="000C614F">
        <w:rPr>
          <w:rFonts w:ascii="Arial Narrow" w:eastAsia="Times New Roman" w:hAnsi="Arial Narrow" w:cs="Arial"/>
          <w:b/>
          <w:bCs/>
          <w:iCs/>
          <w:color w:val="984806" w:themeColor="accent6" w:themeShade="80"/>
          <w:sz w:val="24"/>
          <w:szCs w:val="24"/>
        </w:rPr>
        <w:t>законных представителей) дополнительную информацию о ребенке</w:t>
      </w:r>
      <w:r w:rsidR="00944FD4" w:rsidRPr="00944FD4">
        <w:rPr>
          <w:rFonts w:ascii="Arial Narrow" w:eastAsia="Times New Roman" w:hAnsi="Arial Narrow" w:cs="Arial"/>
          <w:iCs/>
          <w:color w:val="984806" w:themeColor="accent6" w:themeShade="80"/>
          <w:sz w:val="24"/>
          <w:szCs w:val="24"/>
        </w:rPr>
        <w:t> (Согласно п. 15 Положения о </w:t>
      </w:r>
      <w:proofErr w:type="spellStart"/>
      <w:r w:rsidR="00944FD4" w:rsidRPr="00944FD4">
        <w:rPr>
          <w:rFonts w:ascii="Arial Narrow" w:eastAsia="Times New Roman" w:hAnsi="Arial Narrow" w:cs="Arial"/>
          <w:iCs/>
          <w:color w:val="984806" w:themeColor="accent6" w:themeShade="80"/>
          <w:sz w:val="24"/>
          <w:szCs w:val="24"/>
        </w:rPr>
        <w:t>психолого-медико-педагогических</w:t>
      </w:r>
      <w:proofErr w:type="spellEnd"/>
      <w:r w:rsidR="00944FD4" w:rsidRPr="00944FD4">
        <w:rPr>
          <w:rFonts w:ascii="Arial Narrow" w:eastAsia="Times New Roman" w:hAnsi="Arial Narrow" w:cs="Arial"/>
          <w:iCs/>
          <w:color w:val="984806" w:themeColor="accent6" w:themeShade="80"/>
          <w:sz w:val="24"/>
          <w:szCs w:val="24"/>
        </w:rPr>
        <w:t xml:space="preserve"> комиссий, утвержденного приказом Министерства образования и науки Российской Федерации от 20.09.2013 №</w:t>
      </w:r>
      <w:r w:rsidRPr="000C614F">
        <w:rPr>
          <w:rFonts w:ascii="Arial Narrow" w:eastAsia="Times New Roman" w:hAnsi="Arial Narrow" w:cs="Arial"/>
          <w:iCs/>
          <w:color w:val="984806" w:themeColor="accent6" w:themeShade="80"/>
          <w:sz w:val="24"/>
          <w:szCs w:val="24"/>
        </w:rPr>
        <w:t xml:space="preserve"> </w:t>
      </w:r>
      <w:r w:rsidR="00944FD4" w:rsidRPr="00944FD4">
        <w:rPr>
          <w:rFonts w:ascii="Arial Narrow" w:eastAsia="Times New Roman" w:hAnsi="Arial Narrow" w:cs="Arial"/>
          <w:iCs/>
          <w:color w:val="984806" w:themeColor="accent6" w:themeShade="80"/>
          <w:sz w:val="24"/>
          <w:szCs w:val="24"/>
        </w:rPr>
        <w:t>1082).</w:t>
      </w:r>
    </w:p>
    <w:p w:rsidR="00944FD4" w:rsidRPr="00944FD4" w:rsidRDefault="00944FD4" w:rsidP="00944FD4">
      <w:pPr>
        <w:shd w:val="clear" w:color="auto" w:fill="FFFFFF"/>
        <w:spacing w:before="169" w:after="169" w:line="240" w:lineRule="auto"/>
        <w:rPr>
          <w:rFonts w:ascii="Arial Narrow" w:eastAsia="Times New Roman" w:hAnsi="Arial Narrow" w:cs="Arial"/>
          <w:color w:val="2B2B2B"/>
        </w:rPr>
      </w:pPr>
      <w:r w:rsidRPr="00FB7657">
        <w:rPr>
          <w:rFonts w:ascii="Arial Narrow" w:eastAsia="Times New Roman" w:hAnsi="Arial Narrow" w:cs="Arial"/>
          <w:b/>
          <w:bCs/>
          <w:color w:val="2B2B2B"/>
          <w:sz w:val="27"/>
        </w:rPr>
        <w:t>2.Прохождение участником ГИА обследования в ПМПК.</w:t>
      </w:r>
    </w:p>
    <w:p w:rsidR="00944FD4" w:rsidRPr="00944FD4" w:rsidRDefault="00944FD4" w:rsidP="00944FD4">
      <w:pPr>
        <w:shd w:val="clear" w:color="auto" w:fill="FFFFFF"/>
        <w:spacing w:before="169" w:after="169" w:line="240" w:lineRule="auto"/>
        <w:rPr>
          <w:rFonts w:ascii="Arial Narrow" w:eastAsia="Times New Roman" w:hAnsi="Arial Narrow" w:cs="Arial"/>
          <w:color w:val="2B2B2B"/>
        </w:rPr>
      </w:pPr>
      <w:r w:rsidRPr="00944FD4">
        <w:rPr>
          <w:rFonts w:ascii="Arial Narrow" w:eastAsia="Times New Roman" w:hAnsi="Arial Narrow" w:cs="Arial"/>
          <w:color w:val="2B2B2B"/>
        </w:rPr>
        <w:t>Информирование участников ГИА / их родителей (законных представителей) о дате, времени, месте и порядке проведения обследования осуществляется ПМПК в день подачи документов.</w:t>
      </w:r>
    </w:p>
    <w:p w:rsidR="00944FD4" w:rsidRPr="00944FD4" w:rsidRDefault="00944FD4" w:rsidP="00944FD4">
      <w:pPr>
        <w:shd w:val="clear" w:color="auto" w:fill="FFFFFF"/>
        <w:spacing w:before="169" w:after="169" w:line="240" w:lineRule="auto"/>
        <w:rPr>
          <w:rFonts w:ascii="Arial Narrow" w:eastAsia="Times New Roman" w:hAnsi="Arial Narrow" w:cs="Arial"/>
          <w:color w:val="2B2B2B"/>
        </w:rPr>
      </w:pPr>
      <w:r w:rsidRPr="00944FD4">
        <w:rPr>
          <w:rFonts w:ascii="Arial Narrow" w:eastAsia="Times New Roman" w:hAnsi="Arial Narrow" w:cs="Arial"/>
          <w:color w:val="2B2B2B"/>
        </w:rPr>
        <w:t>Обследование участников ГИА проводится несколькими специалистами ПМПК одновременно. При решении ПМПК о дополнительном обследовании оно проводится в другой день.</w:t>
      </w:r>
    </w:p>
    <w:p w:rsidR="00944FD4" w:rsidRPr="00944FD4" w:rsidRDefault="00944FD4" w:rsidP="00944FD4">
      <w:pPr>
        <w:shd w:val="clear" w:color="auto" w:fill="FFFFFF"/>
        <w:spacing w:before="169" w:after="169" w:line="240" w:lineRule="auto"/>
        <w:rPr>
          <w:rFonts w:ascii="Arial Narrow" w:eastAsia="Times New Roman" w:hAnsi="Arial Narrow" w:cs="Arial"/>
          <w:color w:val="2B2B2B"/>
        </w:rPr>
      </w:pPr>
      <w:r w:rsidRPr="00944FD4">
        <w:rPr>
          <w:rFonts w:ascii="Arial Narrow" w:eastAsia="Times New Roman" w:hAnsi="Arial Narrow" w:cs="Arial"/>
          <w:color w:val="2B2B2B"/>
        </w:rPr>
        <w:t>При необходимости ПМПК также может направить участников ГИА на обследование в учреждения здравоохранения.</w:t>
      </w:r>
    </w:p>
    <w:p w:rsidR="00944FD4" w:rsidRPr="00944FD4" w:rsidRDefault="00944FD4" w:rsidP="00944FD4">
      <w:pPr>
        <w:shd w:val="clear" w:color="auto" w:fill="FFFFFF"/>
        <w:spacing w:before="169" w:after="169" w:line="240" w:lineRule="auto"/>
        <w:rPr>
          <w:rFonts w:ascii="Arial Narrow" w:eastAsia="Times New Roman" w:hAnsi="Arial Narrow" w:cs="Arial"/>
          <w:color w:val="2B2B2B"/>
        </w:rPr>
      </w:pPr>
      <w:r w:rsidRPr="00FB7657">
        <w:rPr>
          <w:rFonts w:ascii="Arial Narrow" w:eastAsia="Times New Roman" w:hAnsi="Arial Narrow" w:cs="Arial"/>
          <w:b/>
          <w:bCs/>
          <w:color w:val="2B2B2B"/>
          <w:sz w:val="27"/>
        </w:rPr>
        <w:t>3. Получение копии заключения ПМПК.</w:t>
      </w:r>
    </w:p>
    <w:p w:rsidR="00944FD4" w:rsidRPr="00944FD4" w:rsidRDefault="00944FD4" w:rsidP="000C614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B2B2B"/>
        </w:rPr>
      </w:pPr>
      <w:r w:rsidRPr="00944FD4">
        <w:rPr>
          <w:rFonts w:ascii="Arial Narrow" w:eastAsia="Times New Roman" w:hAnsi="Arial Narrow" w:cs="Arial"/>
          <w:color w:val="2B2B2B"/>
        </w:rPr>
        <w:t>Вышеперечисленные документы и результаты обследования представляются на заседание ПМПК.</w:t>
      </w:r>
    </w:p>
    <w:p w:rsidR="00944FD4" w:rsidRPr="00944FD4" w:rsidRDefault="00944FD4" w:rsidP="000C614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B2B2B"/>
        </w:rPr>
      </w:pPr>
      <w:r w:rsidRPr="00FB7657">
        <w:rPr>
          <w:rFonts w:ascii="Arial Narrow" w:eastAsia="Times New Roman" w:hAnsi="Arial Narrow" w:cs="Arial"/>
          <w:b/>
          <w:bCs/>
          <w:i/>
          <w:iCs/>
          <w:color w:val="2B2B2B"/>
        </w:rPr>
        <w:t>Присутствие участника ГИА на заседании ПМПК является обязательным.</w:t>
      </w:r>
    </w:p>
    <w:p w:rsidR="00944FD4" w:rsidRPr="00944FD4" w:rsidRDefault="00944FD4" w:rsidP="000C614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B2B2B"/>
        </w:rPr>
      </w:pPr>
      <w:r w:rsidRPr="00944FD4">
        <w:rPr>
          <w:rFonts w:ascii="Arial Narrow" w:eastAsia="Times New Roman" w:hAnsi="Arial Narrow" w:cs="Arial"/>
          <w:color w:val="2B2B2B"/>
        </w:rPr>
        <w:t>Заключение ПМПК с рекомендациями оформляется на заседании ПМПК</w:t>
      </w:r>
      <w:r w:rsidR="00FB7657">
        <w:rPr>
          <w:rFonts w:ascii="Arial Narrow" w:eastAsia="Times New Roman" w:hAnsi="Arial Narrow" w:cs="Arial"/>
          <w:color w:val="2B2B2B"/>
        </w:rPr>
        <w:t xml:space="preserve"> и </w:t>
      </w:r>
      <w:r w:rsidRPr="00944FD4">
        <w:rPr>
          <w:rFonts w:ascii="Arial Narrow" w:eastAsia="Times New Roman" w:hAnsi="Arial Narrow" w:cs="Arial"/>
          <w:color w:val="2B2B2B"/>
        </w:rPr>
        <w:t>выдается под роспись.</w:t>
      </w:r>
    </w:p>
    <w:p w:rsidR="00590771" w:rsidRPr="00FB7657" w:rsidRDefault="00944FD4" w:rsidP="000C614F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944FD4">
        <w:rPr>
          <w:rFonts w:ascii="Arial Narrow" w:eastAsia="Times New Roman" w:hAnsi="Arial Narrow" w:cs="Arial"/>
          <w:color w:val="2B2B2B"/>
        </w:rPr>
        <w:t>Участник ГИА предоставляет копию заключения ПМПК в образовательную организацию, в которой он обучается, при подаче заявления с указанием выбранных предметов и форм проведения ГИА.</w:t>
      </w:r>
    </w:p>
    <w:sectPr w:rsidR="00590771" w:rsidRPr="00FB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F2C"/>
    <w:multiLevelType w:val="hybridMultilevel"/>
    <w:tmpl w:val="3668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44FD4"/>
    <w:rsid w:val="000C614F"/>
    <w:rsid w:val="00135213"/>
    <w:rsid w:val="004C70D3"/>
    <w:rsid w:val="00535117"/>
    <w:rsid w:val="00590771"/>
    <w:rsid w:val="00944FD4"/>
    <w:rsid w:val="00FB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44F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4F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4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4FD4"/>
    <w:rPr>
      <w:b/>
      <w:bCs/>
    </w:rPr>
  </w:style>
  <w:style w:type="character" w:styleId="a5">
    <w:name w:val="Emphasis"/>
    <w:basedOn w:val="a0"/>
    <w:uiPriority w:val="20"/>
    <w:qFormat/>
    <w:rsid w:val="00944FD4"/>
    <w:rPr>
      <w:i/>
      <w:iCs/>
    </w:rPr>
  </w:style>
  <w:style w:type="paragraph" w:styleId="a6">
    <w:name w:val="List Paragraph"/>
    <w:basedOn w:val="a"/>
    <w:uiPriority w:val="34"/>
    <w:qFormat/>
    <w:rsid w:val="00944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2018-12-05T06:01:00Z</dcterms:created>
  <dcterms:modified xsi:type="dcterms:W3CDTF">2018-12-05T06:01:00Z</dcterms:modified>
</cp:coreProperties>
</file>